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34EF3"/>
    <w:p w14:paraId="070F6AE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第九章  静电场及其应用</w:t>
      </w:r>
    </w:p>
    <w:p w14:paraId="38E68C61">
      <w:pPr>
        <w:keepNext w:val="0"/>
        <w:keepLines w:val="0"/>
        <w:pageBreakBefore w:val="0"/>
        <w:widowControl w:val="0"/>
        <w:kinsoku/>
        <w:wordWrap/>
        <w:overflowPunct/>
        <w:topLinePunct w:val="0"/>
        <w:autoSpaceDE/>
        <w:autoSpaceDN/>
        <w:bidi w:val="0"/>
        <w:adjustRightInd/>
        <w:snapToGrid/>
        <w:spacing w:line="288" w:lineRule="auto"/>
        <w:jc w:val="cente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专题1  电场强度的求解方法</w:t>
      </w:r>
    </w:p>
    <w:p w14:paraId="381D8C82">
      <w:pPr>
        <w:keepNext w:val="0"/>
        <w:keepLines w:val="0"/>
        <w:pageBreakBefore w:val="0"/>
        <w:widowControl w:val="0"/>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w:t>
      </w:r>
      <w:r>
        <w:rPr>
          <w:rFonts w:hint="eastAsia" w:ascii="Times New Roman" w:hAnsi="Times New Roman" w:eastAsia="宋体" w:cs="Times New Roman"/>
          <w:b w:val="0"/>
          <w:bCs w:val="0"/>
          <w:sz w:val="21"/>
          <w:szCs w:val="21"/>
          <w:lang w:val="en-US" w:eastAsia="zh-CN"/>
        </w:rPr>
        <w:t>合成法：</w:t>
      </w:r>
      <w:r>
        <w:rPr>
          <w:rFonts w:hint="default" w:ascii="Times New Roman" w:hAnsi="Times New Roman" w:eastAsia="宋体" w:cs="Times New Roman"/>
          <w:b w:val="0"/>
          <w:bCs w:val="0"/>
          <w:sz w:val="21"/>
          <w:szCs w:val="21"/>
          <w:lang w:val="en-US" w:eastAsia="zh-CN"/>
        </w:rPr>
        <w:t>空间存在多个场源电荷时</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空间某点的场强等于各个场源电荷单独存在时产生的场强的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运算满足矢量运算法则</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平行四边形定则或三角形定则</w:t>
      </w:r>
      <w:r>
        <w:rPr>
          <w:rFonts w:hint="eastAsia" w:ascii="Times New Roman" w:hAnsi="Times New Roman" w:eastAsia="宋体" w:cs="Times New Roman"/>
          <w:b w:val="0"/>
          <w:bCs w:val="0"/>
          <w:sz w:val="21"/>
          <w:szCs w:val="21"/>
          <w:lang w:val="en-US" w:eastAsia="zh-CN"/>
        </w:rPr>
        <w:t>。</w:t>
      </w:r>
    </w:p>
    <w:p w14:paraId="2EC985F0">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2363470" cy="859155"/>
            <wp:effectExtent l="0" t="0" r="17780" b="17145"/>
            <wp:docPr id="1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1"/>
                    <pic:cNvPicPr>
                      <a:picLocks noChangeAspect="1"/>
                    </pic:cNvPicPr>
                  </pic:nvPicPr>
                  <pic:blipFill>
                    <a:blip r:embed="rId6"/>
                    <a:stretch>
                      <a:fillRect/>
                    </a:stretch>
                  </pic:blipFill>
                  <pic:spPr>
                    <a:xfrm>
                      <a:off x="0" y="0"/>
                      <a:ext cx="2363470" cy="859155"/>
                    </a:xfrm>
                    <a:prstGeom prst="rect">
                      <a:avLst/>
                    </a:prstGeom>
                    <a:noFill/>
                    <a:ln>
                      <a:noFill/>
                    </a:ln>
                  </pic:spPr>
                </pic:pic>
              </a:graphicData>
            </a:graphic>
          </wp:inline>
        </w:drawing>
      </w:r>
    </w:p>
    <w:p w14:paraId="52714D2E">
      <w:pPr>
        <w:pStyle w:val="2"/>
        <w:numPr>
          <w:ilvl w:val="0"/>
          <w:numId w:val="0"/>
        </w:numPr>
        <w:tabs>
          <w:tab w:val="left" w:pos="3402"/>
        </w:tabs>
        <w:snapToGrid w:val="0"/>
        <w:spacing w:line="240" w:lineRule="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2.对称法：利用空间上对称分布的电荷形成的电场具有对称性的特点，使复杂电场的叠加计算问题大为简化。.</w:t>
      </w:r>
    </w:p>
    <w:p w14:paraId="1BBC74CD">
      <w:pPr>
        <w:pStyle w:val="2"/>
        <w:numPr>
          <w:ilvl w:val="0"/>
          <w:numId w:val="0"/>
        </w:numPr>
        <w:tabs>
          <w:tab w:val="left" w:pos="3402"/>
        </w:tabs>
        <w:snapToGrid w:val="0"/>
        <w:spacing w:line="240" w:lineRule="auto"/>
        <w:jc w:val="center"/>
        <w:rPr>
          <w:rFonts w:hint="eastAsia"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803275" cy="762000"/>
            <wp:effectExtent l="0" t="0" r="15875" b="0"/>
            <wp:docPr id="1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3"/>
                    <pic:cNvPicPr>
                      <a:picLocks noChangeAspect="1"/>
                    </pic:cNvPicPr>
                  </pic:nvPicPr>
                  <pic:blipFill>
                    <a:blip r:embed="rId7"/>
                    <a:stretch>
                      <a:fillRect/>
                    </a:stretch>
                  </pic:blipFill>
                  <pic:spPr>
                    <a:xfrm>
                      <a:off x="0" y="0"/>
                      <a:ext cx="803275" cy="762000"/>
                    </a:xfrm>
                    <a:prstGeom prst="rect">
                      <a:avLst/>
                    </a:prstGeom>
                    <a:noFill/>
                    <a:ln>
                      <a:noFill/>
                    </a:ln>
                  </pic:spPr>
                </pic:pic>
              </a:graphicData>
            </a:graphic>
          </wp:inline>
        </w:drawing>
      </w:r>
    </w:p>
    <w:p w14:paraId="32B4430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lang w:val="en-US" w:eastAsia="zh-CN"/>
        </w:rPr>
        <w:t>3.补偿法：</w:t>
      </w:r>
      <w:r>
        <w:rPr>
          <w:rFonts w:hint="eastAsia" w:ascii="Times New Roman" w:hAnsi="Times New Roman" w:eastAsia="宋体" w:cs="Times New Roman"/>
          <w:b w:val="0"/>
          <w:bCs w:val="0"/>
          <w:kern w:val="2"/>
          <w:sz w:val="21"/>
          <w:szCs w:val="21"/>
          <w:lang w:val="en-US" w:eastAsia="zh-CN" w:bidi="ar-SA"/>
        </w:rPr>
        <w:t>将缺失的部分补全，整体对外作用效果等效为原有部分和补偿部分分别对外作用效果的叠加，通常补全后的整体部分与补偿部分对外作用效果可直接计算，而原有部分对外作用效果可间接计算，一般采用补偿法计算部分球面、部分圆环、有缺口的其他均匀带电体的电场强度。</w:t>
      </w:r>
    </w:p>
    <w:p w14:paraId="5ACF7CC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4.微元法：将带电圆环、带电平面等分成许多微元电荷，每个微元电荷可看成</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，再利用公式和电场强度叠加原理求出合电场强度。</w:t>
      </w:r>
    </w:p>
    <w:p w14:paraId="3BBC5C9A">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5.等效法：在保证效果相同的前提下，将复杂的电场情景变换为简单的或熟悉的电场情景。</w:t>
      </w:r>
    </w:p>
    <w:p w14:paraId="60C8C8CB">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例如：一个点电荷+</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与一个无限大薄金属板形成的电场，等效为两个等量</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点电荷形成的电场，如图甲、乙所示。</w:t>
      </w:r>
    </w:p>
    <w:p w14:paraId="2D767342">
      <w:pPr>
        <w:pStyle w:val="2"/>
        <w:tabs>
          <w:tab w:val="left" w:pos="3402"/>
        </w:tabs>
        <w:snapToGrid w:val="0"/>
        <w:spacing w:line="240" w:lineRule="auto"/>
        <w:jc w:val="center"/>
        <w:rPr>
          <w:rFonts w:hint="default" w:ascii="Times New Roman" w:hAnsi="Times New Roman" w:eastAsia="宋体" w:cs="Times New Roman"/>
          <w:b w:val="0"/>
          <w:bCs w:val="0"/>
          <w:kern w:val="2"/>
          <w:sz w:val="21"/>
          <w:szCs w:val="21"/>
          <w:lang w:val="en-US" w:eastAsia="zh-CN" w:bidi="ar-SA"/>
        </w:rPr>
      </w:pPr>
      <w:r>
        <w:rPr>
          <w:rFonts w:ascii="Times New Roman" w:hAnsi="Times New Roman" w:cs="Times New Roman"/>
          <w:b/>
          <w:bCs/>
          <w:sz w:val="24"/>
          <w:szCs w:val="24"/>
        </w:rPr>
        <w:drawing>
          <wp:inline distT="0" distB="0" distL="114300" distR="114300">
            <wp:extent cx="1552575" cy="1149985"/>
            <wp:effectExtent l="0" t="0" r="9525" b="12065"/>
            <wp:docPr id="1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2"/>
                    <pic:cNvPicPr>
                      <a:picLocks noChangeAspect="1"/>
                    </pic:cNvPicPr>
                  </pic:nvPicPr>
                  <pic:blipFill>
                    <a:blip r:embed="rId8"/>
                    <a:stretch>
                      <a:fillRect/>
                    </a:stretch>
                  </pic:blipFill>
                  <pic:spPr>
                    <a:xfrm>
                      <a:off x="0" y="0"/>
                      <a:ext cx="1552575" cy="1149985"/>
                    </a:xfrm>
                    <a:prstGeom prst="rect">
                      <a:avLst/>
                    </a:prstGeom>
                    <a:noFill/>
                    <a:ln>
                      <a:noFill/>
                    </a:ln>
                  </pic:spPr>
                </pic:pic>
              </a:graphicData>
            </a:graphic>
          </wp:inline>
        </w:drawing>
      </w:r>
      <w:bookmarkStart w:id="0" w:name="_GoBack"/>
      <w:bookmarkEnd w:id="0"/>
    </w:p>
    <w:p w14:paraId="434B4F9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0FA9E51B">
      <w:pPr>
        <w:pStyle w:val="2"/>
        <w:tabs>
          <w:tab w:val="left" w:pos="3402"/>
        </w:tabs>
        <w:snapToGrid w:val="0"/>
        <w:spacing w:line="240" w:lineRule="auto"/>
        <w:rPr>
          <w:rFonts w:ascii="Times New Roman" w:hAnsi="Times New Roman" w:cs="Times New Roman"/>
          <w:b/>
          <w:bCs/>
          <w:sz w:val="24"/>
          <w:szCs w:val="24"/>
        </w:rPr>
      </w:pPr>
      <w:r>
        <w:rPr>
          <w:rFonts w:hint="eastAsia" w:ascii="Times New Roman" w:hAnsi="Times New Roman" w:eastAsia="宋体" w:cs="Times New Roman"/>
          <w:b w:val="0"/>
          <w:bCs w:val="0"/>
          <w:kern w:val="2"/>
          <w:sz w:val="21"/>
          <w:szCs w:val="21"/>
          <w:lang w:val="en-US" w:eastAsia="zh-CN" w:bidi="ar-SA"/>
        </w:rPr>
        <w:t>1.均匀带电的球壳在球外空间产生的电场等效于电荷集中于球心处产生的电场。如图所示，在半球面</w:t>
      </w:r>
      <w:r>
        <w:rPr>
          <w:rFonts w:hint="eastAsia" w:ascii="Times New Roman" w:hAnsi="Times New Roman" w:eastAsia="宋体" w:cs="Times New Roman"/>
          <w:b w:val="0"/>
          <w:bCs w:val="0"/>
          <w:i/>
          <w:iCs/>
          <w:kern w:val="2"/>
          <w:sz w:val="21"/>
          <w:szCs w:val="21"/>
          <w:lang w:val="en-US" w:eastAsia="zh-CN" w:bidi="ar-SA"/>
        </w:rPr>
        <w:t>AB</w:t>
      </w:r>
      <w:r>
        <w:rPr>
          <w:rFonts w:hint="eastAsia" w:ascii="Times New Roman" w:hAnsi="Times New Roman" w:eastAsia="宋体" w:cs="Times New Roman"/>
          <w:b w:val="0"/>
          <w:bCs w:val="0"/>
          <w:kern w:val="2"/>
          <w:sz w:val="21"/>
          <w:szCs w:val="21"/>
          <w:lang w:val="en-US" w:eastAsia="zh-CN" w:bidi="ar-SA"/>
        </w:rPr>
        <w:t>上均匀分布正电荷，总电荷量为</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，球面半径为</w:t>
      </w:r>
      <w:r>
        <w:rPr>
          <w:rFonts w:hint="eastAsia" w:ascii="Times New Roman" w:hAnsi="Times New Roman" w:eastAsia="宋体" w:cs="Times New Roman"/>
          <w:b w:val="0"/>
          <w:bCs w:val="0"/>
          <w:i/>
          <w:iCs/>
          <w:kern w:val="2"/>
          <w:sz w:val="21"/>
          <w:szCs w:val="21"/>
          <w:lang w:val="en-US" w:eastAsia="zh-CN" w:bidi="ar-SA"/>
        </w:rPr>
        <w:t>R</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CD</w:t>
      </w:r>
      <w:r>
        <w:rPr>
          <w:rFonts w:hint="eastAsia" w:ascii="Times New Roman" w:hAnsi="Times New Roman" w:eastAsia="宋体" w:cs="Times New Roman"/>
          <w:b w:val="0"/>
          <w:bCs w:val="0"/>
          <w:kern w:val="2"/>
          <w:sz w:val="21"/>
          <w:szCs w:val="21"/>
          <w:lang w:val="en-US" w:eastAsia="zh-CN" w:bidi="ar-SA"/>
        </w:rPr>
        <w:t>为通过半球顶点与球心</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的轴线，在轴线上有</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两点，</w:t>
      </w:r>
      <w:r>
        <w:rPr>
          <w:rFonts w:hint="eastAsia" w:ascii="Times New Roman" w:hAnsi="Times New Roman" w:eastAsia="宋体" w:cs="Times New Roman"/>
          <w:b w:val="0"/>
          <w:bCs w:val="0"/>
          <w:kern w:val="2"/>
          <w:position w:val="-6"/>
          <w:sz w:val="21"/>
          <w:szCs w:val="21"/>
          <w:lang w:val="en-US" w:eastAsia="zh-CN" w:bidi="ar-SA"/>
        </w:rPr>
        <w:object>
          <v:shape id="_x0000_i1025" o:spt="75" type="#_x0000_t75" style="height:17pt;width:82pt;" o:ole="t" filled="f" o:preferrelative="t" stroked="f" coordsize="21600,21600">
            <v:path/>
            <v:fill on="f" focussize="0,0"/>
            <v:stroke on="f"/>
            <v:imagedata r:id="rId10" o:title=""/>
            <o:lock v:ext="edit" aspectratio="t"/>
            <w10:wrap type="none"/>
            <w10:anchorlock/>
          </v:shape>
          <o:OLEObject Type="Embed" ProgID="Equation.KSEE3" ShapeID="_x0000_i1025" DrawAspect="Content" ObjectID="_1468075725" r:id="rId9">
            <o:LockedField>false</o:LockedField>
          </o:OLEObject>
        </w:object>
      </w:r>
      <w:r>
        <w:rPr>
          <w:rFonts w:hint="eastAsia" w:ascii="Times New Roman" w:hAnsi="Times New Roman" w:eastAsia="宋体" w:cs="Times New Roman"/>
          <w:b w:val="0"/>
          <w:bCs w:val="0"/>
          <w:kern w:val="2"/>
          <w:sz w:val="21"/>
          <w:szCs w:val="21"/>
          <w:lang w:val="en-US" w:eastAsia="zh-CN" w:bidi="ar-SA"/>
        </w:rPr>
        <w:t>，已知</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点的场强大小为</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，则</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 xml:space="preserve">点的场强大小为（   </w:t>
      </w:r>
      <w:r>
        <w:rPr>
          <w:rFonts w:hint="eastAsia" w:ascii="Times New Roman" w:hAnsi="Times New Roman" w:eastAsia="宋体" w:cs="Times New Roman"/>
          <w:b w:val="0"/>
          <w:bCs w:val="0"/>
          <w:color w:val="FF0000"/>
          <w:kern w:val="2"/>
          <w:sz w:val="21"/>
          <w:szCs w:val="21"/>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w:t>
      </w:r>
    </w:p>
    <w:p w14:paraId="013108D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bCs/>
          <w:sz w:val="24"/>
          <w:szCs w:val="32"/>
          <w:lang w:val="en-US" w:eastAsia="zh-CN"/>
        </w:rPr>
      </w:pPr>
      <w:r>
        <w:rPr>
          <w:rFonts w:hint="eastAsia" w:ascii="Times New Roman" w:hAnsi="Times New Roman" w:eastAsia="宋体" w:cs="Times New Roman"/>
          <w:b w:val="0"/>
          <w:bCs w:val="0"/>
          <w:kern w:val="2"/>
          <w:sz w:val="21"/>
          <w:szCs w:val="21"/>
          <w:lang w:val="en-US" w:eastAsia="zh-CN" w:bidi="ar-SA"/>
        </w:rPr>
        <w:drawing>
          <wp:anchor distT="0" distB="0" distL="114300" distR="114300" simplePos="0" relativeHeight="251661312" behindDoc="0" locked="0" layoutInCell="1" allowOverlap="1">
            <wp:simplePos x="0" y="0"/>
            <wp:positionH relativeFrom="column">
              <wp:posOffset>1934210</wp:posOffset>
            </wp:positionH>
            <wp:positionV relativeFrom="paragraph">
              <wp:posOffset>102870</wp:posOffset>
            </wp:positionV>
            <wp:extent cx="1333500" cy="628650"/>
            <wp:effectExtent l="0" t="0" r="0" b="0"/>
            <wp:wrapSquare wrapText="bothSides"/>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11"/>
                    <a:stretch>
                      <a:fillRect/>
                    </a:stretch>
                  </pic:blipFill>
                  <pic:spPr>
                    <a:xfrm>
                      <a:off x="0" y="0"/>
                      <a:ext cx="1333500" cy="628650"/>
                    </a:xfrm>
                    <a:prstGeom prst="rect">
                      <a:avLst/>
                    </a:prstGeom>
                    <a:noFill/>
                    <a:ln>
                      <a:noFill/>
                    </a:ln>
                  </pic:spPr>
                </pic:pic>
              </a:graphicData>
            </a:graphic>
          </wp:anchor>
        </w:drawing>
      </w:r>
    </w:p>
    <w:p w14:paraId="6E8BE377">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bCs/>
          <w:sz w:val="24"/>
          <w:szCs w:val="32"/>
          <w:lang w:val="en-US" w:eastAsia="zh-CN"/>
        </w:rPr>
      </w:pPr>
    </w:p>
    <w:p w14:paraId="2EAD0CB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4"/>
          <w:szCs w:val="32"/>
          <w:lang w:val="en-US" w:eastAsia="zh-CN"/>
        </w:rPr>
      </w:pPr>
    </w:p>
    <w:p w14:paraId="484480C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4"/>
          <w:szCs w:val="32"/>
          <w:lang w:val="en-US" w:eastAsia="zh-CN"/>
        </w:rPr>
      </w:pPr>
    </w:p>
    <w:p w14:paraId="1C170D6B">
      <w:pPr>
        <w:pStyle w:val="2"/>
        <w:tabs>
          <w:tab w:val="left" w:pos="3402"/>
        </w:tabs>
        <w:snapToGrid w:val="0"/>
        <w:spacing w:line="240" w:lineRule="auto"/>
      </w:pPr>
      <w:r>
        <w:rPr>
          <w:rFonts w:ascii="Times New Roman" w:hAnsi="Times New Roman" w:cs="Times New Roman"/>
          <w:b w:val="0"/>
          <w:bCs w:val="0"/>
          <w:sz w:val="24"/>
          <w:szCs w:val="24"/>
        </w:rPr>
        <w:t>A.</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2</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B.</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 xml:space="preserve">  C.</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D.</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33A309C5"/>
    <w:rsid w:val="3A062572"/>
    <w:rsid w:val="42B74272"/>
    <w:rsid w:val="44117EA6"/>
    <w:rsid w:val="459E23E7"/>
    <w:rsid w:val="55855303"/>
    <w:rsid w:val="586D5544"/>
    <w:rsid w:val="5AD847C9"/>
    <w:rsid w:val="5B56564E"/>
    <w:rsid w:val="5DB03139"/>
    <w:rsid w:val="5F110489"/>
    <w:rsid w:val="62652744"/>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png"/><Relationship Id="rId10" Type="http://schemas.openxmlformats.org/officeDocument/2006/relationships/image" Target="media/image6.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661</Words>
  <Characters>687</Characters>
  <Lines>0</Lines>
  <Paragraphs>0</Paragraphs>
  <TotalTime>0</TotalTime>
  <ScaleCrop>false</ScaleCrop>
  <LinksUpToDate>false</LinksUpToDate>
  <CharactersWithSpaces>705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2025-12-24T03:11:06Z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